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D0" w:rsidRPr="006755CB" w:rsidRDefault="00BE04D0" w:rsidP="00BE04D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25643556"/>
      <w:r>
        <w:rPr>
          <w:rFonts w:ascii="Calibri" w:hAnsi="Calibri"/>
          <w:lang w:val="el-GR"/>
        </w:rPr>
        <w:t>ΠΑΡΑΡΤΗΜΑ ΙΙI – ΥΠΟΔΕΙΓΜΑ ΟΙΚΟΝΟΜΙΚΗΣ ΠΡΟΣΦΟΡΑΣ</w:t>
      </w:r>
      <w:bookmarkEnd w:id="0"/>
    </w:p>
    <w:p w:rsidR="00BE04D0" w:rsidRDefault="00BE04D0" w:rsidP="00BE04D0">
      <w:pPr>
        <w:pStyle w:val="a3"/>
        <w:rPr>
          <w:rFonts w:cs="Calibri"/>
          <w:b/>
          <w:lang w:val="el-GR"/>
        </w:rPr>
      </w:pPr>
      <w:r w:rsidRPr="006755CB">
        <w:rPr>
          <w:rFonts w:cs="Calibri"/>
          <w:lang w:val="el-GR"/>
        </w:rPr>
        <w:t>Προς :</w:t>
      </w:r>
      <w:r>
        <w:rPr>
          <w:rFonts w:cs="Calibri"/>
          <w:lang w:val="el-GR"/>
        </w:rPr>
        <w:t xml:space="preserve"> </w:t>
      </w:r>
      <w:r w:rsidRPr="00442E82">
        <w:rPr>
          <w:rFonts w:cs="Calibri"/>
          <w:b/>
          <w:lang w:val="el-GR"/>
        </w:rPr>
        <w:t>Τ</w:t>
      </w:r>
      <w:r w:rsidRPr="00442E82">
        <w:rPr>
          <w:rFonts w:cs="Calibri"/>
          <w:b/>
          <w:bCs/>
          <w:sz w:val="23"/>
          <w:szCs w:val="23"/>
          <w:lang w:val="el-GR"/>
        </w:rPr>
        <w:t>ην Περιφέρεια Δυτικής Ελλάδας</w:t>
      </w:r>
    </w:p>
    <w:p w:rsidR="00BE04D0" w:rsidRDefault="00BE04D0" w:rsidP="00BE04D0">
      <w:pPr>
        <w:pStyle w:val="a3"/>
        <w:rPr>
          <w:rFonts w:cs="Calibri"/>
          <w:b/>
          <w:lang w:val="el-GR"/>
        </w:rPr>
      </w:pPr>
    </w:p>
    <w:p w:rsidR="00BE04D0" w:rsidRDefault="00BE04D0" w:rsidP="00BE04D0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1"/>
          <w:szCs w:val="21"/>
          <w:lang w:val="el-GR" w:eastAsia="el-GR"/>
        </w:rPr>
      </w:pPr>
      <w:r w:rsidRPr="006755CB"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 xml:space="preserve">Για τον Διαγωνισμό επιλογής αναδόχου </w:t>
      </w:r>
      <w:r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>για το Έργο με Τίτλο:</w:t>
      </w:r>
    </w:p>
    <w:p w:rsidR="00BE04D0" w:rsidRPr="00343051" w:rsidRDefault="00BE04D0" w:rsidP="00BE04D0">
      <w:pPr>
        <w:suppressAutoHyphens w:val="0"/>
        <w:autoSpaceDE w:val="0"/>
        <w:autoSpaceDN w:val="0"/>
        <w:adjustRightInd w:val="0"/>
        <w:spacing w:after="0"/>
        <w:jc w:val="left"/>
        <w:rPr>
          <w:sz w:val="21"/>
          <w:szCs w:val="21"/>
          <w:lang w:val="el-GR" w:eastAsia="el-GR"/>
        </w:rPr>
      </w:pPr>
      <w:r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>Αναθέτουσα Αρχή</w:t>
      </w:r>
      <w:r>
        <w:rPr>
          <w:sz w:val="21"/>
          <w:szCs w:val="21"/>
          <w:lang w:val="el-GR" w:eastAsia="el-GR"/>
        </w:rPr>
        <w:t>:</w:t>
      </w:r>
      <w:r w:rsidR="00343051">
        <w:rPr>
          <w:sz w:val="21"/>
          <w:szCs w:val="21"/>
          <w:lang w:val="el-GR" w:eastAsia="el-GR"/>
        </w:rPr>
        <w:t xml:space="preserve"> </w:t>
      </w:r>
      <w:r w:rsidR="00343051" w:rsidRPr="00343051">
        <w:rPr>
          <w:lang w:val="el-GR"/>
        </w:rPr>
        <w:t>ΠΕΡΙΦΕΡΕΙΑ ΔΥΤΙΚΗΣ ΕΛΛΑΔΑΣ – Π.Ε. ΗΛΕΙΑΣ – ΔΙΕΥΘΥΝΣΗ ΑΝΑΠΤΥΞΗΣ</w:t>
      </w:r>
    </w:p>
    <w:p w:rsidR="00BE04D0" w:rsidRDefault="00BE04D0" w:rsidP="00BE04D0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1"/>
          <w:szCs w:val="21"/>
          <w:lang w:val="el-GR" w:eastAsia="el-GR"/>
        </w:rPr>
      </w:pPr>
      <w:r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>Προσφέρων:</w:t>
      </w:r>
    </w:p>
    <w:p w:rsidR="00BE04D0" w:rsidRDefault="00BE04D0" w:rsidP="00BE04D0">
      <w:pPr>
        <w:pStyle w:val="a3"/>
        <w:rPr>
          <w:sz w:val="21"/>
          <w:szCs w:val="21"/>
          <w:lang w:val="el-GR" w:eastAsia="el-GR"/>
        </w:rPr>
      </w:pPr>
      <w:r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>Νόμιμος Εκπρόσωπος</w:t>
      </w:r>
      <w:r>
        <w:rPr>
          <w:sz w:val="21"/>
          <w:szCs w:val="21"/>
          <w:lang w:val="el-GR" w:eastAsia="el-GR"/>
        </w:rPr>
        <w:t>:</w:t>
      </w:r>
    </w:p>
    <w:p w:rsidR="00BE04D0" w:rsidRDefault="00BE04D0" w:rsidP="00BE04D0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 w:val="21"/>
          <w:szCs w:val="21"/>
          <w:lang w:val="el-GR" w:eastAsia="el-GR"/>
        </w:rPr>
      </w:pPr>
      <w:r w:rsidRPr="006755CB"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 xml:space="preserve">Επικοινωνία : </w:t>
      </w:r>
    </w:p>
    <w:p w:rsidR="00BE04D0" w:rsidRPr="006755CB" w:rsidRDefault="00BE04D0" w:rsidP="00CC3F43">
      <w:pPr>
        <w:tabs>
          <w:tab w:val="left" w:pos="-2340"/>
          <w:tab w:val="left" w:pos="-180"/>
          <w:tab w:val="left" w:pos="350"/>
        </w:tabs>
        <w:autoSpaceDE w:val="0"/>
        <w:autoSpaceDN w:val="0"/>
        <w:adjustRightInd w:val="0"/>
        <w:spacing w:line="276" w:lineRule="auto"/>
        <w:ind w:left="-567" w:right="-35"/>
        <w:jc w:val="center"/>
        <w:rPr>
          <w:rStyle w:val="a4"/>
          <w:lang w:val="el-GR"/>
        </w:rPr>
      </w:pPr>
      <w:r>
        <w:rPr>
          <w:rStyle w:val="a4"/>
          <w:lang w:val="el-GR"/>
        </w:rPr>
        <w:t xml:space="preserve">Σύμφωνα με την </w:t>
      </w:r>
      <w:r w:rsidR="00343051">
        <w:rPr>
          <w:rStyle w:val="a4"/>
          <w:lang w:val="el-GR"/>
        </w:rPr>
        <w:t>ΟΙΚ.380853/5936</w:t>
      </w:r>
      <w:r w:rsidRPr="00343CD8">
        <w:rPr>
          <w:rStyle w:val="a4"/>
          <w:lang w:val="el-GR"/>
        </w:rPr>
        <w:t>/</w:t>
      </w:r>
      <w:r w:rsidR="00343051">
        <w:rPr>
          <w:rStyle w:val="a4"/>
          <w:lang w:val="el-GR"/>
        </w:rPr>
        <w:t>3-12-2018</w:t>
      </w:r>
      <w:r w:rsidRPr="006755CB">
        <w:rPr>
          <w:rStyle w:val="a4"/>
          <w:lang w:val="el-GR"/>
        </w:rPr>
        <w:t xml:space="preserve"> </w:t>
      </w:r>
      <w:r>
        <w:rPr>
          <w:rStyle w:val="a4"/>
          <w:lang w:val="el-GR"/>
        </w:rPr>
        <w:t xml:space="preserve">Διακήρυξη της </w:t>
      </w:r>
      <w:r w:rsidRPr="00936C84">
        <w:rPr>
          <w:rStyle w:val="a4"/>
          <w:lang w:val="el-GR"/>
        </w:rPr>
        <w:t xml:space="preserve">Περιφέρειας Δυτικής Ελλάδας </w:t>
      </w:r>
      <w:r w:rsidRPr="006755CB">
        <w:rPr>
          <w:rStyle w:val="a4"/>
          <w:lang w:val="el-GR"/>
        </w:rPr>
        <w:t xml:space="preserve">για την σύναψη σύμβασης με αντικείμενο την </w:t>
      </w:r>
      <w:r w:rsidR="00343051" w:rsidRPr="00343051">
        <w:rPr>
          <w:rStyle w:val="a4"/>
          <w:lang w:val="el-GR"/>
        </w:rPr>
        <w:t>Υλοποίηση ενεργειών επικοινωνίας, παραγωγής έντυπου υλικού προβολής, διοργάνωσης εκθέσεων, συναντήσεων και θεματικών εργαστηρίων και εκπόνησης μελετών, για τις δράσεις του έργου BALKANET – BALKAN IDEAS NETWORK FOR SUSTAINABLE INNOVATIONS  IN THE AGRO-FOOD SECTOR</w:t>
      </w:r>
      <w:r w:rsidRPr="00343051">
        <w:rPr>
          <w:rStyle w:val="a4"/>
          <w:lang w:val="el-GR"/>
        </w:rPr>
        <w:t>»,</w:t>
      </w:r>
      <w:r w:rsidRPr="00343051">
        <w:rPr>
          <w:rStyle w:val="a4"/>
          <w:lang w:val="el-GR"/>
        </w:rPr>
        <w:t xml:space="preserve"> </w:t>
      </w:r>
      <w:r w:rsidRPr="006755CB">
        <w:rPr>
          <w:rStyle w:val="a4"/>
          <w:lang w:val="el-GR"/>
        </w:rPr>
        <w:t>προσφέρω</w:t>
      </w:r>
      <w:r w:rsidRPr="00343051">
        <w:rPr>
          <w:rStyle w:val="a4"/>
          <w:lang w:val="el-GR"/>
        </w:rPr>
        <w:t xml:space="preserve"> </w:t>
      </w:r>
      <w:r w:rsidRPr="006755CB">
        <w:rPr>
          <w:rStyle w:val="a4"/>
          <w:lang w:val="el-GR"/>
        </w:rPr>
        <w:t>την</w:t>
      </w:r>
      <w:r w:rsidRPr="00343051">
        <w:rPr>
          <w:rStyle w:val="a4"/>
          <w:lang w:val="el-GR"/>
        </w:rPr>
        <w:t xml:space="preserve"> </w:t>
      </w:r>
      <w:r w:rsidRPr="006755CB">
        <w:rPr>
          <w:rStyle w:val="a4"/>
          <w:lang w:val="el-GR"/>
        </w:rPr>
        <w:t>ακόλουθη</w:t>
      </w:r>
      <w:r w:rsidRPr="00343051">
        <w:rPr>
          <w:rStyle w:val="a4"/>
          <w:lang w:val="el-GR"/>
        </w:rPr>
        <w:t xml:space="preserve"> </w:t>
      </w:r>
      <w:r w:rsidRPr="006755CB">
        <w:rPr>
          <w:rStyle w:val="a4"/>
          <w:lang w:val="el-GR"/>
        </w:rPr>
        <w:t>οικονομική</w:t>
      </w:r>
      <w:r w:rsidRPr="00343051">
        <w:rPr>
          <w:rStyle w:val="a4"/>
          <w:lang w:val="el-GR"/>
        </w:rPr>
        <w:t xml:space="preserve"> </w:t>
      </w:r>
      <w:r w:rsidRPr="006755CB">
        <w:rPr>
          <w:rStyle w:val="a4"/>
          <w:lang w:val="el-GR"/>
        </w:rPr>
        <w:t>προσφορά</w:t>
      </w:r>
      <w:r w:rsidRPr="00343051">
        <w:rPr>
          <w:rStyle w:val="a4"/>
          <w:lang w:val="el-GR"/>
        </w:rPr>
        <w:t>: …(</w:t>
      </w:r>
      <w:r w:rsidRPr="006755CB">
        <w:rPr>
          <w:rStyle w:val="a4"/>
          <w:lang w:val="el-GR"/>
        </w:rPr>
        <w:t>αριθμητικώς</w:t>
      </w:r>
      <w:r w:rsidRPr="00343051">
        <w:rPr>
          <w:rStyle w:val="a4"/>
          <w:lang w:val="el-GR"/>
        </w:rPr>
        <w:t xml:space="preserve">) …€ </w:t>
      </w:r>
      <w:r w:rsidRPr="006755CB">
        <w:rPr>
          <w:rStyle w:val="a4"/>
          <w:lang w:val="el-GR"/>
        </w:rPr>
        <w:t>(…………..ολογράφως………………), η οποία αναλύεται στους ακόλουθους πίνακες:</w:t>
      </w:r>
    </w:p>
    <w:p w:rsidR="00BE04D0" w:rsidRPr="006755CB" w:rsidRDefault="00BE04D0" w:rsidP="00BE04D0">
      <w:pPr>
        <w:spacing w:after="60" w:line="360" w:lineRule="auto"/>
        <w:ind w:hanging="426"/>
        <w:rPr>
          <w:b/>
          <w:i/>
          <w:szCs w:val="22"/>
          <w:lang w:val="el-GR"/>
        </w:rPr>
      </w:pPr>
      <w:r w:rsidRPr="006755CB">
        <w:rPr>
          <w:b/>
          <w:i/>
          <w:szCs w:val="22"/>
          <w:lang w:val="el-GR"/>
        </w:rPr>
        <w:t>Συγκεντρωτικός Πίνακας Οικονομικής Προσφοράς Έργου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1420"/>
        <w:gridCol w:w="1036"/>
        <w:gridCol w:w="1663"/>
      </w:tblGrid>
      <w:tr w:rsidR="00CC3F43" w:rsidRPr="006755CB" w:rsidTr="00CC3F43">
        <w:trPr>
          <w:cantSplit/>
          <w:trHeight w:val="506"/>
        </w:trPr>
        <w:tc>
          <w:tcPr>
            <w:tcW w:w="294" w:type="pct"/>
            <w:vMerge w:val="restart"/>
            <w:shd w:val="clear" w:color="auto" w:fill="E6E6E6"/>
            <w:vAlign w:val="center"/>
          </w:tcPr>
          <w:p w:rsidR="00BE04D0" w:rsidRPr="00BB2ED6" w:rsidRDefault="00BE04D0" w:rsidP="00264E47">
            <w:pPr>
              <w:spacing w:after="60" w:line="360" w:lineRule="auto"/>
              <w:jc w:val="center"/>
            </w:pPr>
            <w:r w:rsidRPr="00BB2ED6">
              <w:rPr>
                <w:szCs w:val="22"/>
              </w:rPr>
              <w:t>Α/</w:t>
            </w:r>
            <w:r>
              <w:rPr>
                <w:szCs w:val="22"/>
              </w:rPr>
              <w:t>Α</w:t>
            </w:r>
          </w:p>
        </w:tc>
        <w:tc>
          <w:tcPr>
            <w:tcW w:w="2571" w:type="pct"/>
            <w:vMerge w:val="restart"/>
            <w:shd w:val="clear" w:color="auto" w:fill="E6E6E6"/>
            <w:vAlign w:val="center"/>
          </w:tcPr>
          <w:p w:rsidR="00BE04D0" w:rsidRPr="00BB2ED6" w:rsidRDefault="00BE04D0" w:rsidP="00264E47">
            <w:pPr>
              <w:spacing w:after="60" w:line="360" w:lineRule="auto"/>
              <w:jc w:val="center"/>
            </w:pPr>
            <w:r w:rsidRPr="00BB2ED6">
              <w:rPr>
                <w:szCs w:val="22"/>
              </w:rPr>
              <w:t>ΠΕΡΙΓΡΑΦΗ</w:t>
            </w:r>
          </w:p>
        </w:tc>
        <w:tc>
          <w:tcPr>
            <w:tcW w:w="736" w:type="pct"/>
            <w:vMerge w:val="restart"/>
            <w:shd w:val="clear" w:color="auto" w:fill="E6E6E6"/>
            <w:vAlign w:val="center"/>
          </w:tcPr>
          <w:p w:rsidR="00BE04D0" w:rsidRPr="006755CB" w:rsidRDefault="00BE04D0" w:rsidP="00264E47">
            <w:pPr>
              <w:spacing w:line="240" w:lineRule="exact"/>
              <w:jc w:val="center"/>
              <w:rPr>
                <w:lang w:val="el-GR"/>
              </w:rPr>
            </w:pPr>
            <w:r w:rsidRPr="006755CB">
              <w:rPr>
                <w:szCs w:val="22"/>
                <w:lang w:val="el-GR"/>
              </w:rPr>
              <w:t>ΣΥΝΟΛΙΚΗ ΑΞΙΑ ΕΡΓΟΥ</w:t>
            </w:r>
          </w:p>
          <w:p w:rsidR="00BE04D0" w:rsidRPr="006755CB" w:rsidRDefault="00BE04D0" w:rsidP="00264E47">
            <w:pPr>
              <w:spacing w:line="240" w:lineRule="exact"/>
              <w:jc w:val="center"/>
              <w:rPr>
                <w:lang w:val="el-GR"/>
              </w:rPr>
            </w:pPr>
            <w:r w:rsidRPr="006755CB">
              <w:rPr>
                <w:szCs w:val="22"/>
                <w:lang w:val="el-GR"/>
              </w:rPr>
              <w:t>ΧΩΡΙΣ ΦΠΑ [€]</w:t>
            </w:r>
          </w:p>
        </w:tc>
        <w:tc>
          <w:tcPr>
            <w:tcW w:w="537" w:type="pct"/>
            <w:vMerge w:val="restart"/>
            <w:shd w:val="clear" w:color="auto" w:fill="E6E6E6"/>
            <w:vAlign w:val="center"/>
          </w:tcPr>
          <w:p w:rsidR="00BE04D0" w:rsidRPr="00BB2ED6" w:rsidRDefault="00BE04D0" w:rsidP="00264E47">
            <w:pPr>
              <w:spacing w:line="240" w:lineRule="exact"/>
              <w:jc w:val="center"/>
            </w:pPr>
            <w:r w:rsidRPr="00BB2ED6">
              <w:rPr>
                <w:szCs w:val="22"/>
              </w:rPr>
              <w:t xml:space="preserve">ΦΠΑ </w:t>
            </w:r>
            <w:r>
              <w:rPr>
                <w:szCs w:val="22"/>
              </w:rPr>
              <w:t xml:space="preserve">24% </w:t>
            </w:r>
            <w:r w:rsidRPr="00BB2ED6">
              <w:rPr>
                <w:szCs w:val="22"/>
              </w:rPr>
              <w:t>[€]</w:t>
            </w:r>
          </w:p>
        </w:tc>
        <w:tc>
          <w:tcPr>
            <w:tcW w:w="862" w:type="pct"/>
            <w:vMerge w:val="restart"/>
            <w:shd w:val="clear" w:color="auto" w:fill="E6E6E6"/>
            <w:vAlign w:val="center"/>
          </w:tcPr>
          <w:p w:rsidR="00BE04D0" w:rsidRPr="006755CB" w:rsidRDefault="00BE04D0" w:rsidP="00264E47">
            <w:pPr>
              <w:spacing w:line="240" w:lineRule="exact"/>
              <w:jc w:val="center"/>
              <w:rPr>
                <w:lang w:val="el-GR"/>
              </w:rPr>
            </w:pPr>
            <w:r w:rsidRPr="006755CB">
              <w:rPr>
                <w:szCs w:val="22"/>
                <w:lang w:val="el-GR"/>
              </w:rPr>
              <w:t>ΣΥΝΟΛΙΚΗ ΑΞΙΑ ΕΡΓΟΥ</w:t>
            </w:r>
          </w:p>
          <w:p w:rsidR="00BE04D0" w:rsidRPr="006755CB" w:rsidRDefault="00BE04D0" w:rsidP="00264E47">
            <w:pPr>
              <w:spacing w:line="240" w:lineRule="exact"/>
              <w:jc w:val="center"/>
              <w:rPr>
                <w:lang w:val="el-GR"/>
              </w:rPr>
            </w:pPr>
            <w:r w:rsidRPr="006755CB">
              <w:rPr>
                <w:szCs w:val="22"/>
                <w:lang w:val="el-GR"/>
              </w:rPr>
              <w:t>ΜΕ ΦΠΑ [€]</w:t>
            </w:r>
          </w:p>
        </w:tc>
      </w:tr>
      <w:tr w:rsidR="00CC3F43" w:rsidRPr="006755CB" w:rsidTr="00CC3F43">
        <w:trPr>
          <w:cantSplit/>
          <w:trHeight w:val="506"/>
        </w:trPr>
        <w:tc>
          <w:tcPr>
            <w:tcW w:w="294" w:type="pct"/>
            <w:vMerge/>
            <w:shd w:val="clear" w:color="auto" w:fill="E6E6E6"/>
            <w:vAlign w:val="center"/>
          </w:tcPr>
          <w:p w:rsidR="00BE04D0" w:rsidRPr="006755CB" w:rsidRDefault="00BE04D0" w:rsidP="00264E47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2571" w:type="pct"/>
            <w:vMerge/>
            <w:shd w:val="clear" w:color="auto" w:fill="E6E6E6"/>
            <w:vAlign w:val="center"/>
          </w:tcPr>
          <w:p w:rsidR="00BE04D0" w:rsidRPr="006755CB" w:rsidRDefault="00BE04D0" w:rsidP="00264E47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736" w:type="pct"/>
            <w:vMerge/>
            <w:shd w:val="clear" w:color="auto" w:fill="E6E6E6"/>
            <w:vAlign w:val="center"/>
          </w:tcPr>
          <w:p w:rsidR="00BE04D0" w:rsidRPr="006755CB" w:rsidRDefault="00BE04D0" w:rsidP="00264E47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537" w:type="pct"/>
            <w:vMerge/>
            <w:shd w:val="clear" w:color="auto" w:fill="E6E6E6"/>
            <w:vAlign w:val="center"/>
          </w:tcPr>
          <w:p w:rsidR="00BE04D0" w:rsidRPr="006755CB" w:rsidRDefault="00BE04D0" w:rsidP="00264E47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862" w:type="pct"/>
            <w:vMerge/>
            <w:shd w:val="clear" w:color="auto" w:fill="E6E6E6"/>
            <w:vAlign w:val="center"/>
          </w:tcPr>
          <w:p w:rsidR="00BE04D0" w:rsidRPr="006755CB" w:rsidRDefault="00BE04D0" w:rsidP="00264E47">
            <w:pPr>
              <w:spacing w:after="60" w:line="360" w:lineRule="auto"/>
              <w:rPr>
                <w:lang w:val="el-GR"/>
              </w:rPr>
            </w:pPr>
          </w:p>
        </w:tc>
      </w:tr>
      <w:tr w:rsidR="00CC3F43" w:rsidRPr="006755CB" w:rsidTr="00CC3F43">
        <w:trPr>
          <w:trHeight w:val="284"/>
        </w:trPr>
        <w:tc>
          <w:tcPr>
            <w:tcW w:w="294" w:type="pct"/>
            <w:vAlign w:val="center"/>
          </w:tcPr>
          <w:p w:rsidR="00343051" w:rsidRPr="00BB2ED6" w:rsidRDefault="00343051" w:rsidP="00343051">
            <w:pPr>
              <w:spacing w:after="60" w:line="360" w:lineRule="auto"/>
            </w:pPr>
            <w:r w:rsidRPr="00BB2ED6">
              <w:rPr>
                <w:szCs w:val="22"/>
              </w:rPr>
              <w:t>1</w:t>
            </w:r>
          </w:p>
        </w:tc>
        <w:tc>
          <w:tcPr>
            <w:tcW w:w="2571" w:type="pct"/>
          </w:tcPr>
          <w:p w:rsidR="00343051" w:rsidRPr="00F623A4" w:rsidRDefault="00343051" w:rsidP="00343051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/>
              </w:rPr>
            </w:pPr>
            <w:r w:rsidRPr="00F623A4">
              <w:rPr>
                <w:color w:val="000000"/>
                <w:sz w:val="18"/>
                <w:szCs w:val="18"/>
                <w:lang w:val="el-GR"/>
              </w:rPr>
              <w:t>Υπηρεσίες εκπόνησης πλάνου επικοινωνίας και μετάφραση περιεχομένου</w:t>
            </w:r>
          </w:p>
        </w:tc>
        <w:tc>
          <w:tcPr>
            <w:tcW w:w="736" w:type="pct"/>
            <w:vAlign w:val="center"/>
          </w:tcPr>
          <w:p w:rsidR="00343051" w:rsidRPr="006755CB" w:rsidRDefault="00343051" w:rsidP="00343051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537" w:type="pct"/>
            <w:vAlign w:val="center"/>
          </w:tcPr>
          <w:p w:rsidR="00343051" w:rsidRPr="006755CB" w:rsidRDefault="00343051" w:rsidP="00343051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862" w:type="pct"/>
            <w:vAlign w:val="center"/>
          </w:tcPr>
          <w:p w:rsidR="00343051" w:rsidRPr="006755CB" w:rsidRDefault="00343051" w:rsidP="00343051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</w:tr>
      <w:tr w:rsidR="00CC3F43" w:rsidRPr="006755CB" w:rsidTr="00CC3F43">
        <w:trPr>
          <w:trHeight w:val="284"/>
        </w:trPr>
        <w:tc>
          <w:tcPr>
            <w:tcW w:w="294" w:type="pct"/>
            <w:vAlign w:val="center"/>
          </w:tcPr>
          <w:p w:rsidR="00343051" w:rsidRPr="00BB2ED6" w:rsidRDefault="00343051" w:rsidP="00343051">
            <w:pPr>
              <w:spacing w:after="60" w:line="360" w:lineRule="auto"/>
            </w:pPr>
            <w:r w:rsidRPr="00BB2ED6">
              <w:rPr>
                <w:szCs w:val="22"/>
              </w:rPr>
              <w:t>2</w:t>
            </w:r>
          </w:p>
        </w:tc>
        <w:tc>
          <w:tcPr>
            <w:tcW w:w="2571" w:type="pct"/>
          </w:tcPr>
          <w:p w:rsidR="00343051" w:rsidRPr="00F623A4" w:rsidRDefault="00343051" w:rsidP="00343051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/>
              </w:rPr>
            </w:pPr>
            <w:r w:rsidRPr="00F623A4">
              <w:rPr>
                <w:color w:val="000000"/>
                <w:sz w:val="18"/>
                <w:szCs w:val="18"/>
                <w:lang w:val="el-GR"/>
              </w:rPr>
              <w:t xml:space="preserve">Υπηρεσίες σχεδιασμού και αναπαραγωγής πληροφοριακού υλικού </w:t>
            </w:r>
          </w:p>
        </w:tc>
        <w:tc>
          <w:tcPr>
            <w:tcW w:w="736" w:type="pct"/>
            <w:vAlign w:val="center"/>
          </w:tcPr>
          <w:p w:rsidR="00343051" w:rsidRPr="006755CB" w:rsidRDefault="00343051" w:rsidP="00343051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537" w:type="pct"/>
            <w:vAlign w:val="center"/>
          </w:tcPr>
          <w:p w:rsidR="00343051" w:rsidRPr="006755CB" w:rsidRDefault="00343051" w:rsidP="00343051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862" w:type="pct"/>
            <w:vAlign w:val="center"/>
          </w:tcPr>
          <w:p w:rsidR="00343051" w:rsidRPr="006755CB" w:rsidRDefault="00343051" w:rsidP="00343051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</w:tr>
      <w:tr w:rsidR="00CC3F43" w:rsidRPr="006755CB" w:rsidTr="00CC3F43">
        <w:trPr>
          <w:trHeight w:val="284"/>
        </w:trPr>
        <w:tc>
          <w:tcPr>
            <w:tcW w:w="294" w:type="pct"/>
            <w:vAlign w:val="center"/>
          </w:tcPr>
          <w:p w:rsidR="00343051" w:rsidRPr="00BB2ED6" w:rsidRDefault="00343051" w:rsidP="00343051">
            <w:pPr>
              <w:spacing w:after="60" w:line="36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571" w:type="pct"/>
          </w:tcPr>
          <w:p w:rsidR="00343051" w:rsidRPr="00F623A4" w:rsidRDefault="00343051" w:rsidP="00343051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/>
              </w:rPr>
            </w:pPr>
            <w:r w:rsidRPr="00F623A4">
              <w:rPr>
                <w:color w:val="000000"/>
                <w:sz w:val="18"/>
                <w:szCs w:val="18"/>
                <w:lang w:val="el-GR"/>
              </w:rPr>
              <w:t xml:space="preserve">Υπηρεσίες διοργάνωσης και υποστήριξης συμμετοχής σε </w:t>
            </w:r>
            <w:proofErr w:type="spellStart"/>
            <w:r w:rsidRPr="00F623A4">
              <w:rPr>
                <w:color w:val="000000"/>
                <w:sz w:val="18"/>
                <w:szCs w:val="18"/>
                <w:lang w:val="el-GR"/>
              </w:rPr>
              <w:t>αγροδιατροφικές</w:t>
            </w:r>
            <w:proofErr w:type="spellEnd"/>
            <w:r w:rsidRPr="00F623A4">
              <w:rPr>
                <w:color w:val="000000"/>
                <w:sz w:val="18"/>
                <w:szCs w:val="18"/>
                <w:lang w:val="el-GR"/>
              </w:rPr>
              <w:t xml:space="preserve"> εκθέσεις σε Ελλάδα</w:t>
            </w:r>
            <w:r>
              <w:rPr>
                <w:color w:val="000000"/>
                <w:sz w:val="18"/>
                <w:szCs w:val="18"/>
                <w:lang w:val="el-GR"/>
              </w:rPr>
              <w:t xml:space="preserve"> και</w:t>
            </w:r>
            <w:r w:rsidRPr="00F623A4">
              <w:rPr>
                <w:color w:val="000000"/>
                <w:sz w:val="18"/>
                <w:szCs w:val="18"/>
                <w:lang w:val="el-GR"/>
              </w:rPr>
              <w:t xml:space="preserve"> Αλβανία </w:t>
            </w:r>
          </w:p>
        </w:tc>
        <w:tc>
          <w:tcPr>
            <w:tcW w:w="736" w:type="pct"/>
            <w:vAlign w:val="center"/>
          </w:tcPr>
          <w:p w:rsidR="00343051" w:rsidRPr="006755CB" w:rsidRDefault="00343051" w:rsidP="00343051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537" w:type="pct"/>
            <w:vAlign w:val="center"/>
          </w:tcPr>
          <w:p w:rsidR="00343051" w:rsidRPr="006755CB" w:rsidRDefault="00343051" w:rsidP="00343051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862" w:type="pct"/>
            <w:vAlign w:val="center"/>
          </w:tcPr>
          <w:p w:rsidR="00343051" w:rsidRPr="006755CB" w:rsidRDefault="00343051" w:rsidP="00343051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</w:tr>
      <w:tr w:rsidR="00CC3F43" w:rsidRPr="00343051" w:rsidTr="00CC3F43">
        <w:trPr>
          <w:trHeight w:val="284"/>
        </w:trPr>
        <w:tc>
          <w:tcPr>
            <w:tcW w:w="294" w:type="pct"/>
            <w:vAlign w:val="center"/>
          </w:tcPr>
          <w:p w:rsidR="00343051" w:rsidRPr="00BB2ED6" w:rsidRDefault="00343051" w:rsidP="00343051">
            <w:pPr>
              <w:spacing w:after="60" w:line="360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571" w:type="pct"/>
          </w:tcPr>
          <w:p w:rsidR="00343051" w:rsidRPr="00F623A4" w:rsidRDefault="00343051" w:rsidP="00343051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/>
              </w:rPr>
            </w:pPr>
            <w:r w:rsidRPr="00F623A4">
              <w:rPr>
                <w:color w:val="000000"/>
                <w:sz w:val="18"/>
                <w:szCs w:val="18"/>
                <w:lang w:val="el-GR"/>
              </w:rPr>
              <w:t xml:space="preserve">Υπηρεσίες αξιολόγησης των δράσεων επικοινωνίας και παραγωγής </w:t>
            </w:r>
            <w:proofErr w:type="spellStart"/>
            <w:r w:rsidRPr="00F623A4">
              <w:rPr>
                <w:color w:val="000000"/>
                <w:sz w:val="18"/>
                <w:szCs w:val="18"/>
                <w:lang w:val="el-GR"/>
              </w:rPr>
              <w:t>πολυμεσικού</w:t>
            </w:r>
            <w:proofErr w:type="spellEnd"/>
            <w:r w:rsidRPr="00F623A4">
              <w:rPr>
                <w:color w:val="000000"/>
                <w:sz w:val="18"/>
                <w:szCs w:val="18"/>
                <w:lang w:val="el-GR"/>
              </w:rPr>
              <w:t xml:space="preserve"> πακέτου επικοινωνίας</w:t>
            </w:r>
          </w:p>
        </w:tc>
        <w:tc>
          <w:tcPr>
            <w:tcW w:w="736" w:type="pct"/>
            <w:vAlign w:val="center"/>
          </w:tcPr>
          <w:p w:rsidR="00343051" w:rsidRPr="00343051" w:rsidRDefault="00343051" w:rsidP="00343051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537" w:type="pct"/>
            <w:vAlign w:val="center"/>
          </w:tcPr>
          <w:p w:rsidR="00343051" w:rsidRPr="00343051" w:rsidRDefault="00343051" w:rsidP="00343051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862" w:type="pct"/>
            <w:vAlign w:val="center"/>
          </w:tcPr>
          <w:p w:rsidR="00343051" w:rsidRPr="00343051" w:rsidRDefault="00343051" w:rsidP="00343051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</w:tr>
      <w:tr w:rsidR="00CC3F43" w:rsidRPr="006755CB" w:rsidTr="00CC3F43">
        <w:trPr>
          <w:trHeight w:val="284"/>
        </w:trPr>
        <w:tc>
          <w:tcPr>
            <w:tcW w:w="294" w:type="pct"/>
            <w:vAlign w:val="center"/>
          </w:tcPr>
          <w:p w:rsidR="00343051" w:rsidRPr="00BB2ED6" w:rsidRDefault="00343051" w:rsidP="00343051">
            <w:pPr>
              <w:spacing w:after="60" w:line="360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571" w:type="pct"/>
          </w:tcPr>
          <w:p w:rsidR="00343051" w:rsidRPr="00F623A4" w:rsidRDefault="00343051" w:rsidP="00343051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/>
              </w:rPr>
            </w:pPr>
            <w:r w:rsidRPr="00F623A4">
              <w:rPr>
                <w:color w:val="000000"/>
                <w:sz w:val="18"/>
                <w:szCs w:val="18"/>
                <w:lang w:val="el-GR"/>
              </w:rPr>
              <w:t xml:space="preserve">Υπηρεσίες εκπόνησης εκθέσεων υφιστάμενης κατάστασης και </w:t>
            </w:r>
            <w:proofErr w:type="spellStart"/>
            <w:r w:rsidRPr="00F623A4">
              <w:rPr>
                <w:color w:val="000000"/>
                <w:sz w:val="18"/>
                <w:szCs w:val="18"/>
                <w:lang w:val="el-GR"/>
              </w:rPr>
              <w:t>αξιολογήσης</w:t>
            </w:r>
            <w:proofErr w:type="spellEnd"/>
            <w:r w:rsidRPr="00F623A4">
              <w:rPr>
                <w:color w:val="000000"/>
                <w:sz w:val="18"/>
                <w:szCs w:val="18"/>
                <w:lang w:val="el-GR"/>
              </w:rPr>
              <w:t xml:space="preserve"> δραστηριοτήτων στον </w:t>
            </w:r>
            <w:proofErr w:type="spellStart"/>
            <w:r w:rsidRPr="00F623A4">
              <w:rPr>
                <w:color w:val="000000"/>
                <w:sz w:val="18"/>
                <w:szCs w:val="18"/>
                <w:lang w:val="el-GR"/>
              </w:rPr>
              <w:t>αγροδιατροφικό</w:t>
            </w:r>
            <w:proofErr w:type="spellEnd"/>
            <w:r w:rsidRPr="00F623A4">
              <w:rPr>
                <w:color w:val="000000"/>
                <w:sz w:val="18"/>
                <w:szCs w:val="18"/>
                <w:lang w:val="el-GR"/>
              </w:rPr>
              <w:t xml:space="preserve"> τομέα</w:t>
            </w:r>
          </w:p>
        </w:tc>
        <w:tc>
          <w:tcPr>
            <w:tcW w:w="736" w:type="pct"/>
            <w:vAlign w:val="center"/>
          </w:tcPr>
          <w:p w:rsidR="00343051" w:rsidRPr="006755CB" w:rsidRDefault="00343051" w:rsidP="00343051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537" w:type="pct"/>
            <w:vAlign w:val="center"/>
          </w:tcPr>
          <w:p w:rsidR="00343051" w:rsidRPr="006755CB" w:rsidRDefault="00343051" w:rsidP="00343051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862" w:type="pct"/>
            <w:vAlign w:val="center"/>
          </w:tcPr>
          <w:p w:rsidR="00343051" w:rsidRPr="006755CB" w:rsidRDefault="00343051" w:rsidP="00343051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</w:tr>
      <w:tr w:rsidR="00CC3F43" w:rsidRPr="006755CB" w:rsidTr="00CC3F43">
        <w:trPr>
          <w:trHeight w:val="284"/>
        </w:trPr>
        <w:tc>
          <w:tcPr>
            <w:tcW w:w="294" w:type="pct"/>
            <w:vAlign w:val="center"/>
          </w:tcPr>
          <w:p w:rsidR="00343051" w:rsidRPr="00BB2ED6" w:rsidRDefault="00343051" w:rsidP="00343051">
            <w:pPr>
              <w:spacing w:after="60" w:line="360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571" w:type="pct"/>
          </w:tcPr>
          <w:p w:rsidR="00343051" w:rsidRPr="00F623A4" w:rsidRDefault="00343051" w:rsidP="00343051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/>
              </w:rPr>
            </w:pPr>
            <w:r w:rsidRPr="00F623A4">
              <w:rPr>
                <w:color w:val="000000"/>
                <w:sz w:val="18"/>
                <w:szCs w:val="18"/>
                <w:lang w:val="el-GR"/>
              </w:rPr>
              <w:t xml:space="preserve">Υπηρεσίες έρευνας και καταγραφής καινοτόμων ιδεών και βέλτιστων πρακτικών στον </w:t>
            </w:r>
            <w:proofErr w:type="spellStart"/>
            <w:r w:rsidRPr="00F623A4">
              <w:rPr>
                <w:color w:val="000000"/>
                <w:sz w:val="18"/>
                <w:szCs w:val="18"/>
                <w:lang w:val="el-GR"/>
              </w:rPr>
              <w:t>αγροδιατροφικό</w:t>
            </w:r>
            <w:proofErr w:type="spellEnd"/>
            <w:r w:rsidRPr="00F623A4">
              <w:rPr>
                <w:color w:val="000000"/>
                <w:sz w:val="18"/>
                <w:szCs w:val="18"/>
                <w:lang w:val="el-GR"/>
              </w:rPr>
              <w:t xml:space="preserve"> τομέα και δημιουργία βάσης δεδομένων για την περιοχή του έργου</w:t>
            </w:r>
          </w:p>
        </w:tc>
        <w:tc>
          <w:tcPr>
            <w:tcW w:w="736" w:type="pct"/>
            <w:vAlign w:val="center"/>
          </w:tcPr>
          <w:p w:rsidR="00343051" w:rsidRPr="006755CB" w:rsidRDefault="00343051" w:rsidP="00343051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537" w:type="pct"/>
            <w:vAlign w:val="center"/>
          </w:tcPr>
          <w:p w:rsidR="00343051" w:rsidRPr="006755CB" w:rsidRDefault="00343051" w:rsidP="00343051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862" w:type="pct"/>
            <w:vAlign w:val="center"/>
          </w:tcPr>
          <w:p w:rsidR="00343051" w:rsidRPr="006755CB" w:rsidRDefault="00343051" w:rsidP="00343051">
            <w:pPr>
              <w:jc w:val="right"/>
              <w:rPr>
                <w:bCs/>
                <w:szCs w:val="22"/>
                <w:lang w:val="el-GR" w:eastAsia="en-US"/>
              </w:rPr>
            </w:pPr>
          </w:p>
        </w:tc>
      </w:tr>
      <w:tr w:rsidR="00CC3F43" w:rsidRPr="006755CB" w:rsidTr="00CC3F43">
        <w:trPr>
          <w:trHeight w:val="284"/>
        </w:trPr>
        <w:tc>
          <w:tcPr>
            <w:tcW w:w="294" w:type="pct"/>
            <w:vAlign w:val="center"/>
          </w:tcPr>
          <w:p w:rsidR="00343051" w:rsidRPr="00326C31" w:rsidRDefault="00343051" w:rsidP="00343051">
            <w:pPr>
              <w:spacing w:after="60" w:line="360" w:lineRule="auto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2571" w:type="pct"/>
          </w:tcPr>
          <w:p w:rsidR="00343051" w:rsidRPr="00F623A4" w:rsidRDefault="00343051" w:rsidP="00343051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/>
              </w:rPr>
            </w:pPr>
            <w:r w:rsidRPr="00F623A4">
              <w:rPr>
                <w:color w:val="000000"/>
                <w:sz w:val="18"/>
                <w:szCs w:val="18"/>
                <w:lang w:val="el-GR"/>
              </w:rPr>
              <w:t>Υπηρεσίες για τη δημιουργία ομάδων δικαιούχων - αποδεκτών των δράσεων του έργου και δημιουργία λιστών (πλατφόρμα έργου)</w:t>
            </w:r>
          </w:p>
        </w:tc>
        <w:tc>
          <w:tcPr>
            <w:tcW w:w="736" w:type="pct"/>
            <w:vAlign w:val="center"/>
          </w:tcPr>
          <w:p w:rsidR="00343051" w:rsidRPr="006755CB" w:rsidRDefault="00343051" w:rsidP="00343051">
            <w:pPr>
              <w:jc w:val="right"/>
              <w:rPr>
                <w:lang w:val="el-GR"/>
              </w:rPr>
            </w:pPr>
          </w:p>
        </w:tc>
        <w:tc>
          <w:tcPr>
            <w:tcW w:w="537" w:type="pct"/>
            <w:vAlign w:val="center"/>
          </w:tcPr>
          <w:p w:rsidR="00343051" w:rsidRPr="006755CB" w:rsidRDefault="00343051" w:rsidP="00343051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862" w:type="pct"/>
            <w:vAlign w:val="center"/>
          </w:tcPr>
          <w:p w:rsidR="00343051" w:rsidRPr="006755CB" w:rsidRDefault="00343051" w:rsidP="00343051">
            <w:pPr>
              <w:jc w:val="right"/>
              <w:rPr>
                <w:lang w:val="el-GR"/>
              </w:rPr>
            </w:pPr>
          </w:p>
        </w:tc>
      </w:tr>
      <w:tr w:rsidR="00CC3F43" w:rsidRPr="006755CB" w:rsidTr="00CC3F43">
        <w:trPr>
          <w:trHeight w:val="284"/>
        </w:trPr>
        <w:tc>
          <w:tcPr>
            <w:tcW w:w="294" w:type="pct"/>
            <w:vAlign w:val="center"/>
          </w:tcPr>
          <w:p w:rsidR="00343051" w:rsidRPr="00326C31" w:rsidRDefault="00343051" w:rsidP="00343051">
            <w:pPr>
              <w:spacing w:after="60" w:line="360" w:lineRule="auto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2571" w:type="pct"/>
          </w:tcPr>
          <w:p w:rsidR="00343051" w:rsidRPr="00F623A4" w:rsidRDefault="00343051" w:rsidP="00343051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/>
              </w:rPr>
            </w:pPr>
            <w:r w:rsidRPr="00F623A4">
              <w:rPr>
                <w:color w:val="000000"/>
                <w:sz w:val="18"/>
                <w:szCs w:val="18"/>
                <w:lang w:val="el-GR"/>
              </w:rPr>
              <w:t xml:space="preserve">Υπηρεσίες υποστήριξης καινοτόμων επιχειρήσεων, αναγνώριση και εφαρμογή επιχειρηματικών μοντέλων και δημιουργία σχετικών εγχειριδίων οδηγιών </w:t>
            </w:r>
          </w:p>
        </w:tc>
        <w:tc>
          <w:tcPr>
            <w:tcW w:w="736" w:type="pct"/>
            <w:vAlign w:val="center"/>
          </w:tcPr>
          <w:p w:rsidR="00343051" w:rsidRPr="006755CB" w:rsidRDefault="00343051" w:rsidP="00343051">
            <w:pPr>
              <w:jc w:val="right"/>
              <w:rPr>
                <w:lang w:val="el-GR"/>
              </w:rPr>
            </w:pPr>
          </w:p>
        </w:tc>
        <w:tc>
          <w:tcPr>
            <w:tcW w:w="537" w:type="pct"/>
            <w:vAlign w:val="center"/>
          </w:tcPr>
          <w:p w:rsidR="00343051" w:rsidRPr="006755CB" w:rsidRDefault="00343051" w:rsidP="00343051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862" w:type="pct"/>
            <w:vAlign w:val="center"/>
          </w:tcPr>
          <w:p w:rsidR="00343051" w:rsidRPr="006755CB" w:rsidRDefault="00343051" w:rsidP="00343051">
            <w:pPr>
              <w:jc w:val="right"/>
              <w:rPr>
                <w:lang w:val="el-GR"/>
              </w:rPr>
            </w:pPr>
          </w:p>
        </w:tc>
      </w:tr>
      <w:tr w:rsidR="00CC3F43" w:rsidRPr="006755CB" w:rsidTr="00CC3F43">
        <w:trPr>
          <w:trHeight w:val="284"/>
        </w:trPr>
        <w:tc>
          <w:tcPr>
            <w:tcW w:w="294" w:type="pct"/>
            <w:vAlign w:val="center"/>
          </w:tcPr>
          <w:p w:rsidR="00343051" w:rsidRPr="00326C31" w:rsidRDefault="00343051" w:rsidP="00343051">
            <w:pPr>
              <w:spacing w:after="60" w:line="360" w:lineRule="auto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2571" w:type="pct"/>
          </w:tcPr>
          <w:p w:rsidR="00343051" w:rsidRPr="00F623A4" w:rsidRDefault="00343051" w:rsidP="00343051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/>
              </w:rPr>
            </w:pPr>
            <w:r w:rsidRPr="00F623A4">
              <w:rPr>
                <w:color w:val="000000"/>
                <w:sz w:val="18"/>
                <w:szCs w:val="18"/>
                <w:lang w:val="el-GR"/>
              </w:rPr>
              <w:t>Υπηρεσίες διοργάνωσης και υποστήριξης συμμετοχής σε ημερίδες και επισκέψεις πεδίου με αντικείμενο την επιχειρηματικότητα σε Ελλάδα, Αλβανία και Βουλγαρία</w:t>
            </w:r>
          </w:p>
        </w:tc>
        <w:tc>
          <w:tcPr>
            <w:tcW w:w="736" w:type="pct"/>
            <w:vAlign w:val="center"/>
          </w:tcPr>
          <w:p w:rsidR="00343051" w:rsidRPr="006755CB" w:rsidRDefault="00343051" w:rsidP="00343051">
            <w:pPr>
              <w:jc w:val="right"/>
              <w:rPr>
                <w:lang w:val="el-GR"/>
              </w:rPr>
            </w:pPr>
          </w:p>
        </w:tc>
        <w:tc>
          <w:tcPr>
            <w:tcW w:w="537" w:type="pct"/>
            <w:vAlign w:val="center"/>
          </w:tcPr>
          <w:p w:rsidR="00343051" w:rsidRPr="006755CB" w:rsidRDefault="00343051" w:rsidP="00343051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862" w:type="pct"/>
            <w:vAlign w:val="center"/>
          </w:tcPr>
          <w:p w:rsidR="00343051" w:rsidRPr="006755CB" w:rsidRDefault="00343051" w:rsidP="00343051">
            <w:pPr>
              <w:jc w:val="right"/>
              <w:rPr>
                <w:lang w:val="el-GR"/>
              </w:rPr>
            </w:pPr>
          </w:p>
        </w:tc>
      </w:tr>
      <w:tr w:rsidR="00CC3F43" w:rsidRPr="006755CB" w:rsidTr="00CC3F43">
        <w:trPr>
          <w:trHeight w:val="284"/>
        </w:trPr>
        <w:tc>
          <w:tcPr>
            <w:tcW w:w="294" w:type="pct"/>
            <w:vAlign w:val="center"/>
          </w:tcPr>
          <w:p w:rsidR="00343051" w:rsidRPr="00326C31" w:rsidRDefault="00343051" w:rsidP="00343051">
            <w:pPr>
              <w:spacing w:after="60" w:line="360" w:lineRule="auto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2571" w:type="pct"/>
          </w:tcPr>
          <w:p w:rsidR="00343051" w:rsidRPr="00F623A4" w:rsidRDefault="00343051" w:rsidP="00343051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/>
              </w:rPr>
            </w:pPr>
            <w:r w:rsidRPr="00F623A4">
              <w:rPr>
                <w:color w:val="000000"/>
                <w:sz w:val="18"/>
                <w:szCs w:val="18"/>
                <w:lang w:val="el-GR"/>
              </w:rPr>
              <w:t>Υπηρεσίες υποστήριξης συμμετοχής σε συναντήσεις διάχυσης βέλτιστων πρακτικών σε Ελλάδα, Αλβανία και Βουλγαρία</w:t>
            </w:r>
          </w:p>
        </w:tc>
        <w:tc>
          <w:tcPr>
            <w:tcW w:w="736" w:type="pct"/>
            <w:vAlign w:val="center"/>
          </w:tcPr>
          <w:p w:rsidR="00343051" w:rsidRPr="006755CB" w:rsidRDefault="00343051" w:rsidP="00343051">
            <w:pPr>
              <w:jc w:val="right"/>
              <w:rPr>
                <w:lang w:val="el-GR"/>
              </w:rPr>
            </w:pPr>
          </w:p>
        </w:tc>
        <w:tc>
          <w:tcPr>
            <w:tcW w:w="537" w:type="pct"/>
            <w:vAlign w:val="center"/>
          </w:tcPr>
          <w:p w:rsidR="00343051" w:rsidRPr="006755CB" w:rsidRDefault="00343051" w:rsidP="00343051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862" w:type="pct"/>
            <w:vAlign w:val="center"/>
          </w:tcPr>
          <w:p w:rsidR="00343051" w:rsidRPr="006755CB" w:rsidRDefault="00343051" w:rsidP="00343051">
            <w:pPr>
              <w:jc w:val="right"/>
              <w:rPr>
                <w:lang w:val="el-GR"/>
              </w:rPr>
            </w:pPr>
          </w:p>
        </w:tc>
      </w:tr>
      <w:tr w:rsidR="00CC3F43" w:rsidRPr="00BB2ED6" w:rsidTr="00CC3F43">
        <w:trPr>
          <w:trHeight w:val="284"/>
        </w:trPr>
        <w:tc>
          <w:tcPr>
            <w:tcW w:w="294" w:type="pct"/>
            <w:shd w:val="clear" w:color="auto" w:fill="A0A0A0"/>
            <w:vAlign w:val="center"/>
          </w:tcPr>
          <w:p w:rsidR="00343051" w:rsidRPr="006755CB" w:rsidRDefault="00343051" w:rsidP="00343051">
            <w:pPr>
              <w:spacing w:after="60" w:line="360" w:lineRule="auto"/>
              <w:rPr>
                <w:lang w:val="el-GR"/>
              </w:rPr>
            </w:pPr>
          </w:p>
        </w:tc>
        <w:tc>
          <w:tcPr>
            <w:tcW w:w="2571" w:type="pct"/>
            <w:shd w:val="clear" w:color="auto" w:fill="A0A0A0"/>
            <w:vAlign w:val="center"/>
          </w:tcPr>
          <w:p w:rsidR="00343051" w:rsidRPr="00BB2ED6" w:rsidRDefault="00343051" w:rsidP="00343051">
            <w:pPr>
              <w:spacing w:after="60" w:line="360" w:lineRule="auto"/>
              <w:rPr>
                <w:b/>
              </w:rPr>
            </w:pPr>
            <w:r w:rsidRPr="00BB2ED6">
              <w:rPr>
                <w:b/>
                <w:szCs w:val="22"/>
              </w:rPr>
              <w:t>ΓΕΝΙΚΟ ΣΥΝΟΛΟ</w:t>
            </w:r>
          </w:p>
        </w:tc>
        <w:tc>
          <w:tcPr>
            <w:tcW w:w="736" w:type="pct"/>
            <w:shd w:val="clear" w:color="auto" w:fill="A0A0A0"/>
            <w:vAlign w:val="center"/>
          </w:tcPr>
          <w:p w:rsidR="00343051" w:rsidRPr="00BB2ED6" w:rsidRDefault="00343051" w:rsidP="00343051">
            <w:pPr>
              <w:spacing w:after="60" w:line="360" w:lineRule="auto"/>
              <w:jc w:val="right"/>
            </w:pPr>
          </w:p>
        </w:tc>
        <w:tc>
          <w:tcPr>
            <w:tcW w:w="537" w:type="pct"/>
            <w:shd w:val="clear" w:color="auto" w:fill="A0A0A0"/>
            <w:vAlign w:val="center"/>
          </w:tcPr>
          <w:p w:rsidR="00343051" w:rsidRPr="00BB2ED6" w:rsidRDefault="00343051" w:rsidP="00343051">
            <w:pPr>
              <w:spacing w:after="60" w:line="360" w:lineRule="auto"/>
              <w:jc w:val="right"/>
            </w:pPr>
          </w:p>
        </w:tc>
        <w:tc>
          <w:tcPr>
            <w:tcW w:w="862" w:type="pct"/>
            <w:shd w:val="clear" w:color="auto" w:fill="A0A0A0"/>
            <w:vAlign w:val="center"/>
          </w:tcPr>
          <w:p w:rsidR="00343051" w:rsidRPr="00BB2ED6" w:rsidRDefault="00343051" w:rsidP="00343051">
            <w:pPr>
              <w:spacing w:after="60" w:line="360" w:lineRule="auto"/>
              <w:jc w:val="right"/>
            </w:pPr>
          </w:p>
        </w:tc>
      </w:tr>
    </w:tbl>
    <w:p w:rsidR="00BE04D0" w:rsidRPr="006755CB" w:rsidRDefault="00BE04D0" w:rsidP="00BE04D0">
      <w:pPr>
        <w:pStyle w:val="a3"/>
        <w:rPr>
          <w:rFonts w:cs="Calibri"/>
          <w:lang w:val="el-GR"/>
        </w:rPr>
      </w:pPr>
      <w:r w:rsidRPr="006755CB">
        <w:rPr>
          <w:rFonts w:cs="Calibri"/>
          <w:lang w:val="el-GR"/>
        </w:rPr>
        <w:t xml:space="preserve">Δηλώνω ότι δεσμεύομαι από τις προσφερόμενες τιμές και τις υποβάλλω προκειμένου να χρησιμοποιηθούν κατά τη σύναψη σύμβασης στην περίπτωση ανάδειξής μου ως αναδόχου του παρόντος διαγωνισμού.  </w:t>
      </w:r>
    </w:p>
    <w:p w:rsidR="00BE04D0" w:rsidRPr="006755CB" w:rsidRDefault="00BE04D0" w:rsidP="00BE04D0">
      <w:pPr>
        <w:pStyle w:val="a3"/>
        <w:rPr>
          <w:rFonts w:cs="Calibri"/>
          <w:lang w:val="el-GR"/>
        </w:rPr>
      </w:pPr>
    </w:p>
    <w:p w:rsidR="00BE04D0" w:rsidRPr="006755CB" w:rsidRDefault="00BE04D0" w:rsidP="00BE04D0">
      <w:pPr>
        <w:pStyle w:val="a3"/>
        <w:rPr>
          <w:rFonts w:cs="Calibri"/>
          <w:lang w:val="el-GR"/>
        </w:rPr>
      </w:pPr>
      <w:r w:rsidRPr="006755CB">
        <w:rPr>
          <w:rFonts w:cs="Calibri"/>
          <w:lang w:val="el-GR"/>
        </w:rPr>
        <w:t>……………………………, ΗΗ/ΜΜ/ΕΕΕΕ</w:t>
      </w:r>
    </w:p>
    <w:p w:rsidR="00BE04D0" w:rsidRPr="006755CB" w:rsidRDefault="00BE04D0" w:rsidP="00BE04D0">
      <w:pPr>
        <w:pStyle w:val="a3"/>
        <w:rPr>
          <w:rFonts w:cs="Calibri"/>
          <w:lang w:val="el-GR"/>
        </w:rPr>
      </w:pPr>
    </w:p>
    <w:p w:rsidR="00BE04D0" w:rsidRPr="006755CB" w:rsidRDefault="00BE04D0" w:rsidP="00BE04D0">
      <w:pPr>
        <w:pStyle w:val="a3"/>
        <w:rPr>
          <w:rFonts w:cs="Calibri"/>
          <w:lang w:val="el-GR"/>
        </w:rPr>
      </w:pPr>
      <w:r w:rsidRPr="006755CB">
        <w:rPr>
          <w:rFonts w:cs="Calibri"/>
          <w:lang w:val="el-GR"/>
        </w:rPr>
        <w:t>Ο Προσφέρων</w:t>
      </w:r>
    </w:p>
    <w:p w:rsidR="00BE04D0" w:rsidRDefault="00BE04D0" w:rsidP="00BE04D0">
      <w:pPr>
        <w:pStyle w:val="a3"/>
        <w:rPr>
          <w:rFonts w:cs="Calibri"/>
          <w:lang w:val="el-GR"/>
        </w:rPr>
      </w:pPr>
      <w:r w:rsidRPr="006755CB">
        <w:rPr>
          <w:rFonts w:cs="Calibri"/>
          <w:lang w:val="el-GR"/>
        </w:rPr>
        <w:t>[υπογραφή – σφραγίδα]</w:t>
      </w:r>
    </w:p>
    <w:p w:rsidR="00CC3F43" w:rsidRDefault="00CC3F43" w:rsidP="00CC3F43">
      <w:pPr>
        <w:pStyle w:val="a3"/>
        <w:rPr>
          <w:rFonts w:cs="Calibri"/>
          <w:lang w:val="el-GR"/>
        </w:rPr>
      </w:pPr>
      <w:r w:rsidRPr="006755CB">
        <w:rPr>
          <w:rFonts w:cs="Calibri"/>
          <w:lang w:val="el-GR"/>
        </w:rPr>
        <w:t>[</w:t>
      </w:r>
      <w:r>
        <w:rPr>
          <w:rFonts w:cs="Calibri"/>
          <w:lang w:val="el-GR"/>
        </w:rPr>
        <w:t>Ψηφιακή Υπογραφή</w:t>
      </w:r>
      <w:r w:rsidRPr="006755CB">
        <w:rPr>
          <w:rFonts w:cs="Calibri"/>
          <w:lang w:val="el-GR"/>
        </w:rPr>
        <w:t>]</w:t>
      </w:r>
    </w:p>
    <w:p w:rsidR="00BE04D0" w:rsidRPr="006755CB" w:rsidRDefault="00BE04D0" w:rsidP="00BE04D0">
      <w:pPr>
        <w:pStyle w:val="a3"/>
        <w:rPr>
          <w:rFonts w:cs="Calibri"/>
          <w:lang w:val="el-GR"/>
        </w:rPr>
      </w:pPr>
      <w:bookmarkStart w:id="1" w:name="_GoBack"/>
      <w:bookmarkEnd w:id="1"/>
    </w:p>
    <w:p w:rsidR="00BE04D0" w:rsidRDefault="00BE04D0" w:rsidP="00BE04D0">
      <w:pPr>
        <w:pStyle w:val="a3"/>
        <w:rPr>
          <w:rFonts w:cs="Calibri"/>
          <w:lang w:val="el-GR"/>
        </w:rPr>
      </w:pPr>
      <w:r w:rsidRPr="006755CB">
        <w:rPr>
          <w:rFonts w:cs="Calibri"/>
          <w:b/>
          <w:u w:val="single"/>
          <w:lang w:val="el-GR"/>
        </w:rPr>
        <w:t>Παρατήρηση :</w:t>
      </w:r>
      <w:r w:rsidRPr="006755CB">
        <w:rPr>
          <w:rFonts w:cs="Calibri"/>
          <w:lang w:val="el-GR"/>
        </w:rPr>
        <w:t xml:space="preserve"> </w:t>
      </w:r>
    </w:p>
    <w:p w:rsidR="00BE04D0" w:rsidRPr="00BD7B69" w:rsidRDefault="00BE04D0" w:rsidP="00BE04D0">
      <w:pPr>
        <w:numPr>
          <w:ilvl w:val="0"/>
          <w:numId w:val="1"/>
        </w:numPr>
        <w:rPr>
          <w:iCs/>
          <w:lang w:val="el-GR"/>
        </w:rPr>
      </w:pPr>
      <w:r>
        <w:rPr>
          <w:i/>
          <w:lang w:val="el-GR"/>
        </w:rPr>
        <w:t xml:space="preserve">Προσφορές για μέρος του Αντικειμένου της Σύμβασης </w:t>
      </w:r>
      <w:r w:rsidRPr="00BD7B69">
        <w:rPr>
          <w:b/>
          <w:u w:val="single"/>
          <w:lang w:val="el-GR"/>
        </w:rPr>
        <w:t>δεν</w:t>
      </w:r>
      <w:r>
        <w:rPr>
          <w:i/>
          <w:lang w:val="el-GR"/>
        </w:rPr>
        <w:t xml:space="preserve"> </w:t>
      </w:r>
      <w:r>
        <w:rPr>
          <w:i/>
          <w:iCs/>
          <w:lang w:val="el-GR"/>
        </w:rPr>
        <w:t>γίνονται δεκτές.</w:t>
      </w:r>
    </w:p>
    <w:p w:rsidR="00BE04D0" w:rsidRPr="006755CB" w:rsidRDefault="00BE04D0" w:rsidP="00BE04D0">
      <w:pPr>
        <w:pStyle w:val="a3"/>
        <w:numPr>
          <w:ilvl w:val="0"/>
          <w:numId w:val="2"/>
        </w:numPr>
        <w:rPr>
          <w:rFonts w:cs="Calibri"/>
          <w:lang w:val="el-GR"/>
        </w:rPr>
      </w:pPr>
      <w:r w:rsidRPr="006755CB">
        <w:rPr>
          <w:rFonts w:cs="Calibri"/>
          <w:lang w:val="el-GR"/>
        </w:rPr>
        <w:t>Είναι προαιρετική η αιτιολ</w:t>
      </w:r>
      <w:r>
        <w:rPr>
          <w:rFonts w:cs="Calibri"/>
          <w:lang w:val="el-GR"/>
        </w:rPr>
        <w:t>όγηση της Οικονομικής Προσφοράς</w:t>
      </w:r>
      <w:r w:rsidRPr="00BE04D0">
        <w:rPr>
          <w:rFonts w:cs="Calibri"/>
          <w:lang w:val="el-GR"/>
        </w:rPr>
        <w:t>.</w:t>
      </w:r>
    </w:p>
    <w:sectPr w:rsidR="00BE04D0" w:rsidRPr="006755CB" w:rsidSect="00CC3F43">
      <w:pgSz w:w="11906" w:h="16838"/>
      <w:pgMar w:top="851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111"/>
    <w:multiLevelType w:val="hybridMultilevel"/>
    <w:tmpl w:val="E6E0C0C4"/>
    <w:lvl w:ilvl="0" w:tplc="A45E4D24">
      <w:start w:val="1"/>
      <w:numFmt w:val="decimal"/>
      <w:lvlText w:val="%1."/>
      <w:lvlJc w:val="left"/>
      <w:pPr>
        <w:ind w:left="374" w:hanging="360"/>
      </w:pPr>
      <w:rPr>
        <w:rFonts w:cs="Calibri" w:hint="default"/>
        <w:b/>
      </w:rPr>
    </w:lvl>
    <w:lvl w:ilvl="1" w:tplc="8332B53C">
      <w:numFmt w:val="bullet"/>
      <w:lvlText w:val="-"/>
      <w:lvlJc w:val="left"/>
      <w:pPr>
        <w:ind w:left="1094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814" w:hanging="180"/>
      </w:pPr>
    </w:lvl>
    <w:lvl w:ilvl="3" w:tplc="0408000F" w:tentative="1">
      <w:start w:val="1"/>
      <w:numFmt w:val="decimal"/>
      <w:lvlText w:val="%4."/>
      <w:lvlJc w:val="left"/>
      <w:pPr>
        <w:ind w:left="2534" w:hanging="360"/>
      </w:pPr>
    </w:lvl>
    <w:lvl w:ilvl="4" w:tplc="04080019" w:tentative="1">
      <w:start w:val="1"/>
      <w:numFmt w:val="lowerLetter"/>
      <w:lvlText w:val="%5."/>
      <w:lvlJc w:val="left"/>
      <w:pPr>
        <w:ind w:left="3254" w:hanging="360"/>
      </w:pPr>
    </w:lvl>
    <w:lvl w:ilvl="5" w:tplc="0408001B" w:tentative="1">
      <w:start w:val="1"/>
      <w:numFmt w:val="lowerRoman"/>
      <w:lvlText w:val="%6."/>
      <w:lvlJc w:val="right"/>
      <w:pPr>
        <w:ind w:left="3974" w:hanging="180"/>
      </w:pPr>
    </w:lvl>
    <w:lvl w:ilvl="6" w:tplc="0408000F" w:tentative="1">
      <w:start w:val="1"/>
      <w:numFmt w:val="decimal"/>
      <w:lvlText w:val="%7."/>
      <w:lvlJc w:val="left"/>
      <w:pPr>
        <w:ind w:left="4694" w:hanging="360"/>
      </w:pPr>
    </w:lvl>
    <w:lvl w:ilvl="7" w:tplc="04080019" w:tentative="1">
      <w:start w:val="1"/>
      <w:numFmt w:val="lowerLetter"/>
      <w:lvlText w:val="%8."/>
      <w:lvlJc w:val="left"/>
      <w:pPr>
        <w:ind w:left="5414" w:hanging="360"/>
      </w:pPr>
    </w:lvl>
    <w:lvl w:ilvl="8" w:tplc="0408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3FD105AE"/>
    <w:multiLevelType w:val="hybridMultilevel"/>
    <w:tmpl w:val="35B603E2"/>
    <w:lvl w:ilvl="0" w:tplc="5CA825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D0"/>
    <w:rsid w:val="00020CB6"/>
    <w:rsid w:val="00343051"/>
    <w:rsid w:val="00BE04D0"/>
    <w:rsid w:val="00CC3F43"/>
    <w:rsid w:val="00F1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E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BE04D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04D0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BE04D0"/>
    <w:pPr>
      <w:spacing w:after="60"/>
    </w:pPr>
    <w:rPr>
      <w:lang w:val="el-GR"/>
    </w:rPr>
  </w:style>
  <w:style w:type="paragraph" w:styleId="a3">
    <w:name w:val="No Spacing"/>
    <w:link w:val="Char"/>
    <w:uiPriority w:val="1"/>
    <w:qFormat/>
    <w:rsid w:val="00BE04D0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Char">
    <w:name w:val="Χωρίς διάστιχο Char"/>
    <w:link w:val="a3"/>
    <w:uiPriority w:val="1"/>
    <w:rsid w:val="00BE04D0"/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a4">
    <w:name w:val="ΚΑΝ ΟΠΣ"/>
    <w:uiPriority w:val="99"/>
    <w:rsid w:val="00BE04D0"/>
    <w:rPr>
      <w:rFonts w:ascii="Calibri" w:hAnsi="Calibri"/>
      <w:sz w:val="22"/>
    </w:rPr>
  </w:style>
  <w:style w:type="character" w:customStyle="1" w:styleId="1Char">
    <w:name w:val="Επικεφαλίδα 1 Char"/>
    <w:basedOn w:val="a0"/>
    <w:link w:val="1"/>
    <w:uiPriority w:val="9"/>
    <w:rsid w:val="00BE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WW8Num1z2">
    <w:name w:val="WW8Num1z2"/>
    <w:rsid w:val="00343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E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BE04D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04D0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BE04D0"/>
    <w:pPr>
      <w:spacing w:after="60"/>
    </w:pPr>
    <w:rPr>
      <w:lang w:val="el-GR"/>
    </w:rPr>
  </w:style>
  <w:style w:type="paragraph" w:styleId="a3">
    <w:name w:val="No Spacing"/>
    <w:link w:val="Char"/>
    <w:uiPriority w:val="1"/>
    <w:qFormat/>
    <w:rsid w:val="00BE04D0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Char">
    <w:name w:val="Χωρίς διάστιχο Char"/>
    <w:link w:val="a3"/>
    <w:uiPriority w:val="1"/>
    <w:rsid w:val="00BE04D0"/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a4">
    <w:name w:val="ΚΑΝ ΟΠΣ"/>
    <w:uiPriority w:val="99"/>
    <w:rsid w:val="00BE04D0"/>
    <w:rPr>
      <w:rFonts w:ascii="Calibri" w:hAnsi="Calibri"/>
      <w:sz w:val="22"/>
    </w:rPr>
  </w:style>
  <w:style w:type="character" w:customStyle="1" w:styleId="1Char">
    <w:name w:val="Επικεφαλίδα 1 Char"/>
    <w:basedOn w:val="a0"/>
    <w:link w:val="1"/>
    <w:uiPriority w:val="9"/>
    <w:rsid w:val="00BE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WW8Num1z2">
    <w:name w:val="WW8Num1z2"/>
    <w:rsid w:val="0034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Βλάσση</dc:creator>
  <cp:lastModifiedBy>Ευγενία Βλάσση</cp:lastModifiedBy>
  <cp:revision>2</cp:revision>
  <dcterms:created xsi:type="dcterms:W3CDTF">2018-12-03T11:20:00Z</dcterms:created>
  <dcterms:modified xsi:type="dcterms:W3CDTF">2018-12-03T12:31:00Z</dcterms:modified>
</cp:coreProperties>
</file>